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9D" w:rsidRPr="005B309D" w:rsidRDefault="005B309D" w:rsidP="005B309D">
      <w:pPr>
        <w:spacing w:before="675" w:after="150" w:line="240" w:lineRule="auto"/>
        <w:jc w:val="center"/>
        <w:outlineLvl w:val="0"/>
        <w:rPr>
          <w:rFonts w:ascii="inherit" w:eastAsia="Times New Roman" w:hAnsi="inherit" w:cs="Helvetica"/>
          <w:b/>
          <w:color w:val="FF0000"/>
          <w:kern w:val="36"/>
          <w:sz w:val="53"/>
          <w:szCs w:val="53"/>
          <w:lang w:eastAsia="pl-PL"/>
        </w:rPr>
      </w:pPr>
      <w:r w:rsidRPr="005B309D">
        <w:rPr>
          <w:rFonts w:ascii="inherit" w:eastAsia="Times New Roman" w:hAnsi="inherit" w:cs="Helvetica"/>
          <w:b/>
          <w:color w:val="FF0000"/>
          <w:kern w:val="36"/>
          <w:sz w:val="53"/>
          <w:szCs w:val="53"/>
          <w:lang w:eastAsia="pl-PL"/>
        </w:rPr>
        <w:t>Objawy ASF i zgłoszenie podejrzenia</w:t>
      </w:r>
    </w:p>
    <w:p w:rsidR="005B309D" w:rsidRPr="005B309D" w:rsidRDefault="005B309D" w:rsidP="005B309D">
      <w:pPr>
        <w:spacing w:before="300" w:after="150" w:line="240" w:lineRule="auto"/>
        <w:outlineLvl w:val="1"/>
        <w:rPr>
          <w:rFonts w:ascii="inherit" w:eastAsia="Times New Roman" w:hAnsi="inherit" w:cs="Helvetica"/>
          <w:color w:val="211F20"/>
          <w:sz w:val="33"/>
          <w:szCs w:val="33"/>
          <w:u w:val="single"/>
          <w:lang w:eastAsia="pl-PL"/>
        </w:rPr>
      </w:pPr>
      <w:r w:rsidRPr="005B309D">
        <w:rPr>
          <w:rFonts w:ascii="inherit" w:eastAsia="Times New Roman" w:hAnsi="inherit" w:cs="Helvetica"/>
          <w:color w:val="211F20"/>
          <w:sz w:val="33"/>
          <w:szCs w:val="33"/>
          <w:u w:val="single"/>
          <w:lang w:eastAsia="pl-PL"/>
        </w:rPr>
        <w:t>Jak rozpoznać afrykański pomór świń?</w:t>
      </w:r>
    </w:p>
    <w:p w:rsidR="005B309D" w:rsidRPr="005B309D" w:rsidRDefault="005B309D" w:rsidP="005B309D">
      <w:pPr>
        <w:spacing w:after="150" w:line="240" w:lineRule="auto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Objawy afrykańskiego pomoru świń mogą być niespecyficzne, podobne do innych chorób lub zatruć, mogą być różne w różnych stadach</w:t>
      </w:r>
      <w:r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 xml:space="preserve">. </w:t>
      </w: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Następujące objawy zawsze powinny zaniepokoić hodowcę:</w:t>
      </w:r>
    </w:p>
    <w:p w:rsidR="005B309D" w:rsidRPr="005B309D" w:rsidRDefault="005B309D" w:rsidP="005B309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nagłe padnięcia świń - ASF w stadzie świń może niekiedy objawić się jedynie nagłymi padnięciami, bez innych objawów towarzyszących;</w:t>
      </w:r>
    </w:p>
    <w:p w:rsidR="005B309D" w:rsidRPr="005B309D" w:rsidRDefault="005B309D" w:rsidP="005B309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wzrost wewnętrznej ciepłoty ciała (do 40,5-42°C), któremu mogą nie towarzyszyć inne symptomy (gorączkujące świnie mają czasem zachowany apetyt, poruszają się na ogół normalnie);</w:t>
      </w:r>
    </w:p>
    <w:p w:rsidR="005B309D" w:rsidRPr="005B309D" w:rsidRDefault="005B309D" w:rsidP="005B309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 xml:space="preserve">inne objawy kliniczne, które mogą dołączyć do gorączki: </w:t>
      </w:r>
    </w:p>
    <w:p w:rsidR="005B309D" w:rsidRPr="005B309D" w:rsidRDefault="005B309D" w:rsidP="005B309D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sinica skóry uszu, brzucha i boków ciała,</w:t>
      </w:r>
    </w:p>
    <w:p w:rsidR="005B309D" w:rsidRPr="005B309D" w:rsidRDefault="005B309D" w:rsidP="005B309D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drobne, lecz liczne wybroczyny w skórze,</w:t>
      </w:r>
    </w:p>
    <w:p w:rsidR="005B309D" w:rsidRPr="005B309D" w:rsidRDefault="005B309D" w:rsidP="005B309D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zaczerwienienie skóry widoczne zawłaszcza na końcach uszu, ogona i kończynach,</w:t>
      </w:r>
    </w:p>
    <w:p w:rsidR="005B309D" w:rsidRPr="005B309D" w:rsidRDefault="005B309D" w:rsidP="005B309D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duszność,</w:t>
      </w:r>
    </w:p>
    <w:p w:rsidR="005B309D" w:rsidRPr="005B309D" w:rsidRDefault="005B309D" w:rsidP="005B309D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pienisty wypływ z nosa,</w:t>
      </w:r>
    </w:p>
    <w:p w:rsidR="005B309D" w:rsidRPr="005B309D" w:rsidRDefault="005B309D" w:rsidP="005B309D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wypływ z worka spojówkowego,</w:t>
      </w:r>
    </w:p>
    <w:p w:rsidR="005B309D" w:rsidRPr="005B309D" w:rsidRDefault="005B309D" w:rsidP="005B309D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biegunka - często z domieszką krwi,</w:t>
      </w:r>
    </w:p>
    <w:p w:rsidR="005B309D" w:rsidRPr="005B309D" w:rsidRDefault="005B309D" w:rsidP="005B309D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wymioty,</w:t>
      </w:r>
    </w:p>
    <w:p w:rsidR="005B309D" w:rsidRPr="005B309D" w:rsidRDefault="005B309D" w:rsidP="005B309D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niedowład zadu,</w:t>
      </w:r>
    </w:p>
    <w:p w:rsidR="005B309D" w:rsidRPr="005B309D" w:rsidRDefault="005B309D" w:rsidP="005B309D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objawy nerwowe w postaci podniecenia, drgawek mięśni i skurczów kloniczno-tonicznych,</w:t>
      </w:r>
    </w:p>
    <w:p w:rsidR="005B309D" w:rsidRPr="005B309D" w:rsidRDefault="005B309D" w:rsidP="005B309D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ronienia u prośnych macior;</w:t>
      </w:r>
    </w:p>
    <w:p w:rsidR="005B309D" w:rsidRPr="005B309D" w:rsidRDefault="005B309D" w:rsidP="005B309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niekiedy gorączce mogą towarzyszyć posmutnienie, utrata apetytu, szybkie i trudne oddychanie oraz zaleganie wydaliny z nosa i oczu, wymioty, zaparcia, krwista biegunka, przed śmiercią może nastąpić śpiączka, która pojawia się jeden do siedmiu dni po wystąpieniu pierwszych objawów klinicznych.</w:t>
      </w:r>
    </w:p>
    <w:p w:rsidR="005B309D" w:rsidRPr="005B309D" w:rsidRDefault="005B309D" w:rsidP="005B309D">
      <w:pPr>
        <w:spacing w:before="300" w:after="150" w:line="240" w:lineRule="auto"/>
        <w:outlineLvl w:val="1"/>
        <w:rPr>
          <w:rFonts w:ascii="inherit" w:eastAsia="Times New Roman" w:hAnsi="inherit" w:cs="Helvetica"/>
          <w:color w:val="211F20"/>
          <w:sz w:val="33"/>
          <w:szCs w:val="33"/>
          <w:u w:val="single"/>
          <w:lang w:eastAsia="pl-PL"/>
        </w:rPr>
      </w:pPr>
      <w:r w:rsidRPr="005B309D">
        <w:rPr>
          <w:rFonts w:ascii="inherit" w:eastAsia="Times New Roman" w:hAnsi="inherit" w:cs="Helvetica"/>
          <w:color w:val="211F20"/>
          <w:sz w:val="33"/>
          <w:szCs w:val="33"/>
          <w:u w:val="single"/>
          <w:lang w:eastAsia="pl-PL"/>
        </w:rPr>
        <w:t>Podejrzewasz wystąpienie afrykańskiego pomoru świń?</w:t>
      </w:r>
    </w:p>
    <w:p w:rsidR="005B309D" w:rsidRPr="005B309D" w:rsidRDefault="005B309D" w:rsidP="005B309D">
      <w:pPr>
        <w:spacing w:after="150" w:line="240" w:lineRule="auto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 xml:space="preserve">Świnie zakażone wirusem afrykańskiego pomoru świń często wykazują objawy chorobowe podobne do objawów innych chorób (gorączka, wybroczyny, apatia, poronienia, padnięcia bez innych wyraźnych objawów) - dlatego w przypadku najmniejszego podejrzenia lub nawet domniemania możliwości wystąpienia ASF w stadzie, przede wszystkim na obszarach na których choroba występuje lub w sąsiedztwie tych obszarów, należy zgłosić podejrzenie ASF do właściwego </w:t>
      </w:r>
      <w:hyperlink r:id="rId5" w:tgtFrame="_blank" w:history="1">
        <w:r w:rsidRPr="005B309D">
          <w:rPr>
            <w:rFonts w:ascii="Lato" w:eastAsia="Times New Roman" w:hAnsi="Lato" w:cs="Helvetica"/>
            <w:color w:val="0072BC"/>
            <w:sz w:val="24"/>
            <w:szCs w:val="24"/>
            <w:lang w:eastAsia="pl-PL"/>
          </w:rPr>
          <w:t>powiatowego lekarza weterynarii</w:t>
        </w:r>
      </w:hyperlink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 xml:space="preserve"> celem umożliwienia pobrania próbek w kierunku </w:t>
      </w: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lastRenderedPageBreak/>
        <w:t>wykluczenia ASF. Zgłoszenie należy przekazać bezpośrednio albo za pośrednictwem lekarza weterynarii opiekującego się gospodarstwem lub właściwego miejscowo organu samorządu terytorialnego (wójta, burmistrza).</w:t>
      </w:r>
    </w:p>
    <w:p w:rsidR="005B309D" w:rsidRDefault="005B309D" w:rsidP="005B309D">
      <w:pPr>
        <w:spacing w:line="240" w:lineRule="auto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 xml:space="preserve">W przypadku stwierdzenia padnięć trzody chlewnej w gospodarstwach zlokalizowanych w województwach podlaskim, lubelskim oraz mazowieckim, właściciele zwierząt powinni </w:t>
      </w:r>
      <w:r w:rsidRPr="005B309D">
        <w:rPr>
          <w:rFonts w:ascii="Lato" w:eastAsia="Times New Roman" w:hAnsi="Lato" w:cs="Helvetica"/>
          <w:b/>
          <w:bCs/>
          <w:color w:val="211F20"/>
          <w:sz w:val="24"/>
          <w:szCs w:val="24"/>
          <w:lang w:eastAsia="pl-PL"/>
        </w:rPr>
        <w:t>natychmiast</w:t>
      </w: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 xml:space="preserve"> poinformować o tym fakcie właściwego powiatowego lekarza weterynarii.</w:t>
      </w:r>
    </w:p>
    <w:p w:rsidR="005B309D" w:rsidRDefault="005B309D" w:rsidP="005B309D">
      <w:pPr>
        <w:spacing w:line="240" w:lineRule="auto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</w:p>
    <w:p w:rsidR="005B309D" w:rsidRPr="005B309D" w:rsidRDefault="005B309D" w:rsidP="005B309D">
      <w:pPr>
        <w:pStyle w:val="Nagwek2"/>
        <w:jc w:val="both"/>
        <w:rPr>
          <w:rFonts w:cs="Helvetica"/>
          <w:color w:val="211F20"/>
          <w:u w:val="single"/>
        </w:rPr>
      </w:pPr>
      <w:r w:rsidRPr="005B309D">
        <w:rPr>
          <w:rFonts w:cs="Helvetica"/>
          <w:color w:val="211F20"/>
          <w:u w:val="single"/>
        </w:rPr>
        <w:t>Co zrobić z padłymi sztukami?</w:t>
      </w:r>
    </w:p>
    <w:p w:rsidR="005B309D" w:rsidRDefault="005B309D" w:rsidP="005B309D">
      <w:pPr>
        <w:pStyle w:val="NormalnyWeb"/>
        <w:jc w:val="both"/>
        <w:rPr>
          <w:rFonts w:ascii="Lato" w:hAnsi="Lato" w:cs="Helvetica"/>
          <w:color w:val="211F20"/>
        </w:rPr>
      </w:pPr>
      <w:r>
        <w:rPr>
          <w:rFonts w:ascii="Lato" w:hAnsi="Lato" w:cs="Helvetica"/>
          <w:color w:val="211F20"/>
        </w:rPr>
        <w:t xml:space="preserve">Padłej trzody chlewnej </w:t>
      </w:r>
      <w:r>
        <w:rPr>
          <w:rStyle w:val="Pogrubienie"/>
          <w:rFonts w:ascii="Lato" w:hAnsi="Lato" w:cs="Helvetica"/>
          <w:color w:val="211F20"/>
        </w:rPr>
        <w:t>bezwzględnie nie należy zakopywać</w:t>
      </w:r>
      <w:r>
        <w:rPr>
          <w:rFonts w:ascii="Lato" w:hAnsi="Lato" w:cs="Helvetica"/>
          <w:color w:val="211F20"/>
        </w:rPr>
        <w:t xml:space="preserve"> - działanie takie jest surowo zakazane przepisami prawa (za złamanie zakazu grożą sankcje karne o znacznej wysokości). Padnięcia świń mogą być pierwszym objawem wystąpienia ASF w gospodarstwie - tylko </w:t>
      </w:r>
      <w:r>
        <w:rPr>
          <w:rStyle w:val="Pogrubienie"/>
          <w:rFonts w:ascii="Lato" w:hAnsi="Lato" w:cs="Helvetica"/>
          <w:color w:val="211F20"/>
        </w:rPr>
        <w:t>szybkie zgłoszenie padnięć</w:t>
      </w:r>
      <w:r>
        <w:rPr>
          <w:rFonts w:ascii="Lato" w:hAnsi="Lato" w:cs="Helvetica"/>
          <w:color w:val="211F20"/>
        </w:rPr>
        <w:t xml:space="preserve"> w celu wykluczenia ASF przez powiatowego lekarza weterynarii zapewnia szybką likwidację choroby.</w:t>
      </w:r>
    </w:p>
    <w:p w:rsidR="005B309D" w:rsidRPr="002971AD" w:rsidRDefault="005B309D" w:rsidP="002971AD">
      <w:pPr>
        <w:pStyle w:val="NormalnyWeb"/>
        <w:jc w:val="both"/>
        <w:rPr>
          <w:rFonts w:ascii="Lato" w:hAnsi="Lato" w:cs="Helvetica"/>
        </w:rPr>
      </w:pPr>
      <w:r w:rsidRPr="002971AD">
        <w:rPr>
          <w:rFonts w:ascii="Lato" w:hAnsi="Lato" w:cs="Helvetica"/>
        </w:rPr>
        <w:t xml:space="preserve">Wykaz zakładów utylizacyjnych prowadzących działalność w zakresie unieszkodliwiania padłych zwierząt (w tym dane kontaktowe tych przedsiębiorstw) dostępne są na </w:t>
      </w:r>
      <w:hyperlink r:id="rId6" w:tgtFrame="_blank" w:history="1">
        <w:r w:rsidRPr="002971AD">
          <w:rPr>
            <w:rStyle w:val="Hipercze"/>
            <w:rFonts w:ascii="Lato" w:hAnsi="Lato" w:cs="Helvetica"/>
            <w:color w:val="auto"/>
          </w:rPr>
          <w:t>stronie ARiMR</w:t>
        </w:r>
      </w:hyperlink>
      <w:r w:rsidR="002971AD" w:rsidRPr="002971AD">
        <w:rPr>
          <w:rFonts w:ascii="Lato" w:hAnsi="Lato" w:cs="Helvetica"/>
        </w:rPr>
        <w:t xml:space="preserve"> (</w:t>
      </w:r>
      <w:hyperlink r:id="rId7" w:history="1">
        <w:r w:rsidR="002971AD" w:rsidRPr="002971AD">
          <w:rPr>
            <w:rStyle w:val="Hipercze"/>
            <w:rFonts w:ascii="Lato" w:hAnsi="Lato" w:cs="Helvetica"/>
            <w:color w:val="auto"/>
          </w:rPr>
          <w:t>http://www.arimr.gov.pl/pomoc-krajowa/dofinansowanie-kosztow-utylizacji-padlych-zwierzat-gospodarskich.html</w:t>
        </w:r>
      </w:hyperlink>
      <w:r w:rsidR="002971AD" w:rsidRPr="002971AD">
        <w:rPr>
          <w:rFonts w:ascii="Lato" w:hAnsi="Lato" w:cs="Helvetica"/>
        </w:rPr>
        <w:t xml:space="preserve">) </w:t>
      </w:r>
      <w:bookmarkStart w:id="0" w:name="_GoBack"/>
      <w:bookmarkEnd w:id="0"/>
    </w:p>
    <w:p w:rsidR="005B309D" w:rsidRPr="005B309D" w:rsidRDefault="005B309D" w:rsidP="005B309D">
      <w:pPr>
        <w:spacing w:line="240" w:lineRule="auto"/>
        <w:jc w:val="both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</w:p>
    <w:p w:rsidR="005B309D" w:rsidRPr="005B309D" w:rsidRDefault="005B309D" w:rsidP="005B309D">
      <w:pPr>
        <w:spacing w:before="300" w:after="150" w:line="240" w:lineRule="auto"/>
        <w:jc w:val="both"/>
        <w:outlineLvl w:val="1"/>
        <w:rPr>
          <w:rFonts w:ascii="inherit" w:eastAsia="Times New Roman" w:hAnsi="inherit" w:cs="Helvetica"/>
          <w:color w:val="211F20"/>
          <w:sz w:val="33"/>
          <w:szCs w:val="33"/>
          <w:u w:val="single"/>
          <w:lang w:eastAsia="pl-PL"/>
        </w:rPr>
      </w:pPr>
      <w:r w:rsidRPr="005B309D">
        <w:rPr>
          <w:rFonts w:ascii="inherit" w:eastAsia="Times New Roman" w:hAnsi="inherit" w:cs="Helvetica"/>
          <w:color w:val="211F20"/>
          <w:sz w:val="33"/>
          <w:szCs w:val="33"/>
          <w:u w:val="single"/>
          <w:lang w:eastAsia="pl-PL"/>
        </w:rPr>
        <w:t>Zgłosiłeś podejrzenie afrykańskiego pomoru - co dalej?</w:t>
      </w:r>
    </w:p>
    <w:p w:rsidR="005B309D" w:rsidRPr="005B309D" w:rsidRDefault="005B309D" w:rsidP="005B309D">
      <w:pPr>
        <w:spacing w:after="150" w:line="240" w:lineRule="auto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Po dokonaniu zgłoszenia - do czasu przybycia urzędowego lekarza weterynarii - posiadacz zwierząt zobowiązany jest do:</w:t>
      </w:r>
    </w:p>
    <w:p w:rsidR="005B309D" w:rsidRPr="005B309D" w:rsidRDefault="005B309D" w:rsidP="005B309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izolacji i strzeżenia w gospodarstwie wszystkich przebywających tam zwierząt;</w:t>
      </w:r>
    </w:p>
    <w:p w:rsidR="005B309D" w:rsidRPr="005B309D" w:rsidRDefault="005B309D" w:rsidP="005B309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wstrzymania się od wywożenia, wynoszenia i zbywania produktów z gospodarstwa, w szczególności mięsa, zwłok zwierzęcych, środków żywienia zwierząt, wody, ściółki, nawozów naturalnych;</w:t>
      </w:r>
    </w:p>
    <w:p w:rsidR="005B309D" w:rsidRPr="005B309D" w:rsidRDefault="005B309D" w:rsidP="005B309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nie wywożenia z gospodarstwa materiału biologicznego (nasienia, komórek jajowych, zarodków);</w:t>
      </w:r>
    </w:p>
    <w:p w:rsidR="005B309D" w:rsidRPr="005B309D" w:rsidRDefault="005B309D" w:rsidP="005B309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Lato" w:eastAsia="Times New Roman" w:hAnsi="Lato" w:cs="Helvetica"/>
          <w:color w:val="211F20"/>
          <w:sz w:val="24"/>
          <w:szCs w:val="24"/>
          <w:lang w:eastAsia="pl-PL"/>
        </w:rPr>
      </w:pPr>
      <w:r w:rsidRPr="005B309D">
        <w:rPr>
          <w:rFonts w:ascii="Lato" w:eastAsia="Times New Roman" w:hAnsi="Lato" w:cs="Helvetica"/>
          <w:color w:val="211F20"/>
          <w:sz w:val="24"/>
          <w:szCs w:val="24"/>
          <w:lang w:eastAsia="pl-PL"/>
        </w:rPr>
        <w:t>uniemożliwienia osobom postronnym dostępu do pomieszczeń lub miejsc, w których znajdują się zwierzęta podejrzane o zakażenie lub chorobę.</w:t>
      </w:r>
    </w:p>
    <w:p w:rsidR="008A681C" w:rsidRDefault="008A681C"/>
    <w:sectPr w:rsidR="008A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A7928"/>
    <w:multiLevelType w:val="multilevel"/>
    <w:tmpl w:val="7520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A3E72"/>
    <w:multiLevelType w:val="multilevel"/>
    <w:tmpl w:val="AD98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9D"/>
    <w:rsid w:val="002971AD"/>
    <w:rsid w:val="005B309D"/>
    <w:rsid w:val="008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E981"/>
  <w15:chartTrackingRefBased/>
  <w15:docId w15:val="{61C34BA1-B767-4021-98C5-F821529B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309D"/>
    <w:pPr>
      <w:spacing w:before="675" w:after="150" w:line="240" w:lineRule="auto"/>
      <w:outlineLvl w:val="0"/>
    </w:pPr>
    <w:rPr>
      <w:rFonts w:ascii="inherit" w:eastAsia="Times New Roman" w:hAnsi="inherit" w:cs="Times New Roman"/>
      <w:color w:val="211F20"/>
      <w:kern w:val="36"/>
      <w:sz w:val="53"/>
      <w:szCs w:val="53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309D"/>
    <w:pPr>
      <w:spacing w:before="300" w:after="150" w:line="240" w:lineRule="auto"/>
      <w:outlineLvl w:val="1"/>
    </w:pPr>
    <w:rPr>
      <w:rFonts w:ascii="inherit" w:eastAsia="Times New Roman" w:hAnsi="inherit" w:cs="Times New Roman"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309D"/>
    <w:rPr>
      <w:rFonts w:ascii="inherit" w:eastAsia="Times New Roman" w:hAnsi="inherit" w:cs="Times New Roman"/>
      <w:color w:val="211F20"/>
      <w:kern w:val="36"/>
      <w:sz w:val="53"/>
      <w:szCs w:val="5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309D"/>
    <w:rPr>
      <w:rFonts w:ascii="inherit" w:eastAsia="Times New Roman" w:hAnsi="inherit" w:cs="Times New Roman"/>
      <w:sz w:val="33"/>
      <w:szCs w:val="33"/>
      <w:lang w:eastAsia="pl-PL"/>
    </w:rPr>
  </w:style>
  <w:style w:type="character" w:styleId="Hipercze">
    <w:name w:val="Hyperlink"/>
    <w:basedOn w:val="Domylnaczcionkaakapitu"/>
    <w:uiPriority w:val="99"/>
    <w:unhideWhenUsed/>
    <w:rsid w:val="005B309D"/>
    <w:rPr>
      <w:strike w:val="0"/>
      <w:dstrike w:val="0"/>
      <w:color w:val="0072BC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5B309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30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5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71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5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88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imr.gov.pl/pomoc-krajowa/dofinansowanie-kosztow-utylizacji-padlych-zwierzat-gospodarski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/pomoc-krajowa/dofinansowanie-kosztow-utylizacji-padlych-zwierzat-gospodarskich.html" TargetMode="External"/><Relationship Id="rId5" Type="http://schemas.openxmlformats.org/officeDocument/2006/relationships/hyperlink" Target="https://pasze.wetgiw.gov.pl/piw/dem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PIW2</dc:creator>
  <cp:keywords/>
  <dc:description/>
  <cp:lastModifiedBy>PIW2</cp:lastModifiedBy>
  <cp:revision>2</cp:revision>
  <dcterms:created xsi:type="dcterms:W3CDTF">2018-11-19T13:16:00Z</dcterms:created>
  <dcterms:modified xsi:type="dcterms:W3CDTF">2018-11-19T13:20:00Z</dcterms:modified>
</cp:coreProperties>
</file>